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D1125FE">
      <w:pPr>
        <w:spacing w:after="0" w:line="240" w:lineRule="auto"/>
        <w:jc w:val="center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Научно-исследовательская база для осуществления НИР по направлению подготовки   </w:t>
      </w:r>
    </w:p>
    <w:p w14:paraId="6D97D787">
      <w:pPr>
        <w:spacing w:after="0" w:line="240" w:lineRule="auto"/>
        <w:jc w:val="center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hint="default" w:ascii="Times New Roman" w:hAnsi="Times New Roman" w:eastAsia="Times New Roman" w:cs="Times New Roman"/>
          <w:sz w:val="24"/>
          <w:szCs w:val="24"/>
          <w:lang w:val="en-US" w:eastAsia="ru-RU"/>
        </w:rPr>
        <w:t xml:space="preserve">37.06.01.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Психологические науки. </w:t>
      </w:r>
    </w:p>
    <w:p w14:paraId="540E84C0">
      <w:pPr>
        <w:spacing w:after="0" w:line="240" w:lineRule="auto"/>
        <w:jc w:val="center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Образовательная программа 15.81.21 «Педагогическая психология». </w:t>
      </w:r>
    </w:p>
    <w:p w14:paraId="34E5A8EF">
      <w:pPr>
        <w:spacing w:after="0" w:line="240" w:lineRule="auto"/>
        <w:jc w:val="center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Научное направление «Педагогическая психология»</w:t>
      </w:r>
    </w:p>
    <w:p w14:paraId="68BD37D9">
      <w:pPr>
        <w:spacing w:after="0" w:line="240" w:lineRule="auto"/>
        <w:jc w:val="center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</w:p>
    <w:p w14:paraId="5F6731D0">
      <w:pPr>
        <w:spacing w:after="0"/>
        <w:jc w:val="center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Лаборатории</w:t>
      </w:r>
    </w:p>
    <w:tbl>
      <w:tblPr>
        <w:tblStyle w:val="4"/>
        <w:tblpPr w:leftFromText="180" w:rightFromText="180" w:vertAnchor="text" w:horzAnchor="page" w:tblpX="1088" w:tblpY="291"/>
        <w:tblOverlap w:val="never"/>
        <w:tblW w:w="1010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60"/>
        <w:gridCol w:w="2928"/>
        <w:gridCol w:w="2592"/>
        <w:gridCol w:w="2724"/>
      </w:tblGrid>
      <w:tr w14:paraId="3F9DA1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60" w:type="dxa"/>
          </w:tcPr>
          <w:p w14:paraId="29CBB59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Подразделение СГСПУ</w:t>
            </w:r>
          </w:p>
        </w:tc>
        <w:tc>
          <w:tcPr>
            <w:tcW w:w="2928" w:type="dxa"/>
          </w:tcPr>
          <w:p w14:paraId="5F3BB20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Название лаборатории</w:t>
            </w:r>
          </w:p>
        </w:tc>
        <w:tc>
          <w:tcPr>
            <w:tcW w:w="2592" w:type="dxa"/>
          </w:tcPr>
          <w:p w14:paraId="3CF36E65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Проблема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 НИР</w:t>
            </w:r>
          </w:p>
        </w:tc>
        <w:tc>
          <w:tcPr>
            <w:tcW w:w="2724" w:type="dxa"/>
          </w:tcPr>
          <w:p w14:paraId="3FCC6AD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Руководитель лаборатории</w:t>
            </w:r>
          </w:p>
        </w:tc>
      </w:tr>
      <w:tr w14:paraId="559054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60" w:type="dxa"/>
            <w:vMerge w:val="restart"/>
          </w:tcPr>
          <w:p w14:paraId="3E8BC6C4"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Кафедра 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 психологии и социальной педагогики</w:t>
            </w:r>
          </w:p>
        </w:tc>
        <w:tc>
          <w:tcPr>
            <w:tcW w:w="2928" w:type="dxa"/>
          </w:tcPr>
          <w:p w14:paraId="4002AF3B">
            <w:pPr>
              <w:spacing w:after="0" w:line="240" w:lineRule="auto"/>
              <w:jc w:val="left"/>
              <w:rPr>
                <w:rFonts w:hint="default" w:ascii="Times New Roman" w:hAnsi="Times New Roman" w:eastAsia="Times New Roman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/>
                <w:sz w:val="24"/>
                <w:szCs w:val="24"/>
                <w:lang w:val="en-US" w:eastAsia="ru-RU"/>
              </w:rPr>
              <w:t xml:space="preserve">Лаборатория социально – </w:t>
            </w:r>
          </w:p>
          <w:p w14:paraId="1B19B193">
            <w:pPr>
              <w:spacing w:after="0" w:line="240" w:lineRule="auto"/>
              <w:jc w:val="left"/>
              <w:rPr>
                <w:rFonts w:hint="default" w:ascii="Times New Roman" w:hAnsi="Times New Roman" w:eastAsia="Times New Roman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/>
                <w:sz w:val="24"/>
                <w:szCs w:val="24"/>
                <w:lang w:val="en-US" w:eastAsia="ru-RU"/>
              </w:rPr>
              <w:t xml:space="preserve">средового проектирования </w:t>
            </w:r>
          </w:p>
          <w:p w14:paraId="204C1C8A">
            <w:pPr>
              <w:spacing w:after="0" w:line="240" w:lineRule="auto"/>
              <w:jc w:val="left"/>
              <w:rPr>
                <w:rFonts w:hint="default" w:ascii="Times New Roman" w:hAnsi="Times New Roman" w:eastAsia="Times New Roman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/>
                <w:sz w:val="24"/>
                <w:szCs w:val="24"/>
                <w:lang w:val="en-US" w:eastAsia="ru-RU"/>
              </w:rPr>
              <w:t xml:space="preserve">«Человеческий фактор» </w:t>
            </w:r>
          </w:p>
          <w:p w14:paraId="540A9009">
            <w:pPr>
              <w:spacing w:after="0" w:line="240" w:lineRule="auto"/>
              <w:jc w:val="left"/>
              <w:rPr>
                <w:rFonts w:hint="default" w:ascii="Times New Roman" w:hAnsi="Times New Roman" w:eastAsia="Times New Roman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/>
                <w:sz w:val="24"/>
                <w:szCs w:val="24"/>
                <w:lang w:val="en-US" w:eastAsia="ru-RU"/>
              </w:rPr>
              <w:t xml:space="preserve"> </w:t>
            </w:r>
          </w:p>
          <w:p w14:paraId="283F874A">
            <w:pPr>
              <w:spacing w:after="0" w:line="240" w:lineRule="auto"/>
              <w:jc w:val="left"/>
              <w:rPr>
                <w:rFonts w:hint="default" w:ascii="Times New Roman" w:hAnsi="Times New Roman" w:eastAsia="Times New Roman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/>
                <w:sz w:val="24"/>
                <w:szCs w:val="24"/>
                <w:lang w:val="en-US" w:eastAsia="ru-RU"/>
              </w:rPr>
              <w:t xml:space="preserve"> </w:t>
            </w:r>
          </w:p>
          <w:p w14:paraId="6AD8E986"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2592" w:type="dxa"/>
          </w:tcPr>
          <w:p w14:paraId="27B8E2F0"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  <w:t>Разработка методологии социально-средового проектирования и внедрение методов с практику развития территорий</w:t>
            </w:r>
          </w:p>
        </w:tc>
        <w:tc>
          <w:tcPr>
            <w:tcW w:w="2724" w:type="dxa"/>
          </w:tcPr>
          <w:p w14:paraId="3AB836FF">
            <w:pPr>
              <w:spacing w:after="0" w:line="240" w:lineRule="auto"/>
              <w:jc w:val="left"/>
              <w:rPr>
                <w:rFonts w:hint="default" w:ascii="Times New Roman" w:hAnsi="Times New Roman" w:eastAsia="Times New Roman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/>
                <w:sz w:val="24"/>
                <w:szCs w:val="24"/>
                <w:lang w:val="en-US" w:eastAsia="ru-RU"/>
              </w:rPr>
              <w:t xml:space="preserve">Профессор кафедры </w:t>
            </w:r>
          </w:p>
          <w:p w14:paraId="443A77D3">
            <w:pPr>
              <w:spacing w:after="0" w:line="240" w:lineRule="auto"/>
              <w:jc w:val="left"/>
              <w:rPr>
                <w:rFonts w:hint="default" w:ascii="Times New Roman" w:hAnsi="Times New Roman" w:eastAsia="Times New Roman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/>
                <w:sz w:val="24"/>
                <w:szCs w:val="24"/>
                <w:lang w:val="en-US" w:eastAsia="ru-RU"/>
              </w:rPr>
              <w:t xml:space="preserve">психологии и социальной </w:t>
            </w:r>
          </w:p>
          <w:p w14:paraId="781004AA">
            <w:pPr>
              <w:spacing w:after="0" w:line="240" w:lineRule="auto"/>
              <w:jc w:val="left"/>
              <w:rPr>
                <w:rFonts w:hint="default" w:ascii="Times New Roman" w:hAnsi="Times New Roman" w:eastAsia="Times New Roman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/>
                <w:sz w:val="24"/>
                <w:szCs w:val="24"/>
                <w:lang w:val="en-US" w:eastAsia="ru-RU"/>
              </w:rPr>
              <w:t xml:space="preserve">педагогики, д.псх.н, </w:t>
            </w:r>
          </w:p>
          <w:p w14:paraId="68CD34BA">
            <w:pPr>
              <w:spacing w:after="0" w:line="240" w:lineRule="auto"/>
              <w:jc w:val="left"/>
              <w:rPr>
                <w:rFonts w:hint="default" w:ascii="Times New Roman" w:hAnsi="Times New Roman" w:eastAsia="Times New Roman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/>
                <w:sz w:val="24"/>
                <w:szCs w:val="24"/>
                <w:lang w:val="en-US" w:eastAsia="ru-RU"/>
              </w:rPr>
              <w:t xml:space="preserve">профессор Семенова Т.В. </w:t>
            </w:r>
          </w:p>
          <w:p w14:paraId="181CFC3D"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</w:p>
        </w:tc>
      </w:tr>
      <w:tr w14:paraId="6C1F87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60" w:type="dxa"/>
            <w:vMerge w:val="continue"/>
          </w:tcPr>
          <w:p w14:paraId="4CF15BFF">
            <w:pPr>
              <w:spacing w:after="0" w:line="240" w:lineRule="auto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28" w:type="dxa"/>
          </w:tcPr>
          <w:p w14:paraId="20F94582">
            <w:pPr>
              <w:spacing w:after="0" w:line="240" w:lineRule="auto"/>
              <w:jc w:val="left"/>
              <w:rPr>
                <w:rFonts w:hint="default" w:ascii="Times New Roman" w:hAnsi="Times New Roman" w:eastAsia="Times New Roman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/>
                <w:sz w:val="24"/>
                <w:szCs w:val="24"/>
                <w:lang w:val="en-US" w:eastAsia="ru-RU"/>
              </w:rPr>
              <w:t xml:space="preserve">Научно-исследовательская </w:t>
            </w:r>
          </w:p>
          <w:p w14:paraId="36A015C2">
            <w:pPr>
              <w:spacing w:after="0" w:line="240" w:lineRule="auto"/>
              <w:jc w:val="left"/>
              <w:rPr>
                <w:rFonts w:hint="default" w:ascii="Times New Roman" w:hAnsi="Times New Roman" w:eastAsia="Times New Roman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/>
                <w:sz w:val="24"/>
                <w:szCs w:val="24"/>
                <w:lang w:val="en-US" w:eastAsia="ru-RU"/>
              </w:rPr>
              <w:t xml:space="preserve">лаборатория «Психология </w:t>
            </w:r>
          </w:p>
          <w:p w14:paraId="7A29FA91"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/>
                <w:sz w:val="24"/>
                <w:szCs w:val="24"/>
                <w:lang w:val="en-US" w:eastAsia="ru-RU"/>
              </w:rPr>
              <w:t>человека и общества»</w:t>
            </w:r>
          </w:p>
        </w:tc>
        <w:tc>
          <w:tcPr>
            <w:tcW w:w="2592" w:type="dxa"/>
          </w:tcPr>
          <w:p w14:paraId="2C357231">
            <w:pPr>
              <w:spacing w:after="0" w:line="240" w:lineRule="auto"/>
              <w:jc w:val="left"/>
              <w:rPr>
                <w:rFonts w:hint="default" w:ascii="Times New Roman" w:hAnsi="Times New Roman" w:eastAsia="Times New Roman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/>
                <w:sz w:val="24"/>
                <w:szCs w:val="24"/>
                <w:lang w:val="ru-RU" w:eastAsia="ru-RU"/>
              </w:rPr>
              <w:t>Сопровождение образовательного процесса вуза и саморазвития студентов и преподавателей;</w:t>
            </w:r>
            <w:r>
              <w:rPr>
                <w:rFonts w:hint="default" w:ascii="Times New Roman" w:hAnsi="Times New Roman" w:eastAsia="Times New Roman"/>
                <w:sz w:val="24"/>
                <w:szCs w:val="24"/>
                <w:lang w:val="en-US" w:eastAsia="ru-RU"/>
              </w:rPr>
              <w:t xml:space="preserve"> о</w:t>
            </w:r>
            <w:r>
              <w:rPr>
                <w:rFonts w:hint="default" w:ascii="Times New Roman" w:hAnsi="Times New Roman" w:eastAsia="Times New Roman"/>
                <w:sz w:val="24"/>
                <w:szCs w:val="24"/>
                <w:lang w:val="ru-RU" w:eastAsia="ru-RU"/>
              </w:rPr>
              <w:t>рганизация просветительской деятельности участников</w:t>
            </w:r>
            <w:r>
              <w:rPr>
                <w:rFonts w:hint="default" w:ascii="Times New Roman" w:hAnsi="Times New Roman" w:eastAsia="Times New Roman"/>
                <w:sz w:val="24"/>
                <w:szCs w:val="24"/>
                <w:lang w:val="en-US" w:eastAsia="ru-RU"/>
              </w:rPr>
              <w:t xml:space="preserve"> </w:t>
            </w:r>
          </w:p>
          <w:p w14:paraId="5D5C1349"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hint="default" w:ascii="Times New Roman" w:hAnsi="Times New Roman" w:eastAsia="Times New Roman"/>
                <w:sz w:val="24"/>
                <w:szCs w:val="24"/>
                <w:lang w:val="ru-RU" w:eastAsia="ru-RU"/>
              </w:rPr>
              <w:t>высшей школы</w:t>
            </w:r>
          </w:p>
        </w:tc>
        <w:tc>
          <w:tcPr>
            <w:tcW w:w="2724" w:type="dxa"/>
          </w:tcPr>
          <w:p w14:paraId="4CA9A3D5">
            <w:pPr>
              <w:spacing w:after="0" w:line="240" w:lineRule="auto"/>
              <w:jc w:val="left"/>
              <w:rPr>
                <w:rFonts w:hint="default" w:ascii="Times New Roman" w:hAnsi="Times New Roman" w:eastAsia="Times New Roman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/>
                <w:sz w:val="24"/>
                <w:szCs w:val="24"/>
                <w:lang w:val="en-US" w:eastAsia="ru-RU"/>
              </w:rPr>
              <w:t xml:space="preserve">Доцент кафедры психологии и </w:t>
            </w:r>
          </w:p>
          <w:p w14:paraId="33345714">
            <w:pPr>
              <w:spacing w:after="0" w:line="240" w:lineRule="auto"/>
              <w:jc w:val="left"/>
              <w:rPr>
                <w:rFonts w:hint="default" w:ascii="Times New Roman" w:hAnsi="Times New Roman" w:eastAsia="Times New Roman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/>
                <w:sz w:val="24"/>
                <w:szCs w:val="24"/>
                <w:lang w:val="en-US" w:eastAsia="ru-RU"/>
              </w:rPr>
              <w:t xml:space="preserve">социальной педагогики, </w:t>
            </w:r>
          </w:p>
          <w:p w14:paraId="1F2FABCA">
            <w:pPr>
              <w:spacing w:after="0" w:line="240" w:lineRule="auto"/>
              <w:jc w:val="left"/>
              <w:rPr>
                <w:rFonts w:hint="default" w:ascii="Times New Roman" w:hAnsi="Times New Roman" w:eastAsia="Times New Roman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/>
                <w:sz w:val="24"/>
                <w:szCs w:val="24"/>
                <w:lang w:val="en-US" w:eastAsia="ru-RU"/>
              </w:rPr>
              <w:t xml:space="preserve">к.псх.н., доцент Ихсанов Р.Ф. </w:t>
            </w:r>
          </w:p>
          <w:p w14:paraId="5FAECA61">
            <w:pPr>
              <w:spacing w:after="0" w:line="240" w:lineRule="auto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</w:tr>
      <w:tr w14:paraId="3EAEFA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60" w:type="dxa"/>
            <w:vMerge w:val="continue"/>
          </w:tcPr>
          <w:p w14:paraId="101BBF17">
            <w:pPr>
              <w:spacing w:after="0" w:line="240" w:lineRule="auto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28" w:type="dxa"/>
          </w:tcPr>
          <w:p w14:paraId="1F5050DA">
            <w:pPr>
              <w:spacing w:after="0" w:line="240" w:lineRule="auto"/>
              <w:jc w:val="left"/>
              <w:rPr>
                <w:rFonts w:hint="default" w:ascii="Times New Roman" w:hAnsi="Times New Roman" w:eastAsia="Times New Roman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/>
                <w:sz w:val="24"/>
                <w:szCs w:val="24"/>
                <w:lang w:val="en-US" w:eastAsia="ru-RU"/>
              </w:rPr>
              <w:t xml:space="preserve">Учебная лаборатория </w:t>
            </w:r>
          </w:p>
          <w:p w14:paraId="330AB000">
            <w:pPr>
              <w:spacing w:after="0" w:line="240" w:lineRule="auto"/>
              <w:jc w:val="left"/>
              <w:rPr>
                <w:rFonts w:hint="default" w:ascii="Times New Roman" w:hAnsi="Times New Roman" w:eastAsia="Times New Roman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/>
                <w:sz w:val="24"/>
                <w:szCs w:val="24"/>
                <w:lang w:val="en-US" w:eastAsia="ru-RU"/>
              </w:rPr>
              <w:t xml:space="preserve">информационных </w:t>
            </w:r>
          </w:p>
          <w:p w14:paraId="4807D6B8">
            <w:pPr>
              <w:spacing w:after="0" w:line="240" w:lineRule="auto"/>
              <w:jc w:val="left"/>
              <w:rPr>
                <w:rFonts w:hint="default" w:ascii="Times New Roman" w:hAnsi="Times New Roman" w:eastAsia="Times New Roman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/>
                <w:sz w:val="24"/>
                <w:szCs w:val="24"/>
                <w:lang w:val="en-US" w:eastAsia="ru-RU"/>
              </w:rPr>
              <w:t xml:space="preserve">технологий обучения </w:t>
            </w:r>
          </w:p>
          <w:p w14:paraId="477E7355"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2592" w:type="dxa"/>
          </w:tcPr>
          <w:p w14:paraId="4DED4119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pBdr>
                <w:left w:val="none" w:color="auto" w:sz="0" w:space="0"/>
              </w:pBdr>
              <w:spacing w:before="96" w:beforeAutospacing="0" w:after="96" w:afterAutospacing="0"/>
              <w:ind w:left="0" w:hanging="360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/>
                <w:sz w:val="24"/>
                <w:szCs w:val="24"/>
                <w:lang w:val="ru-RU" w:eastAsia="ru-RU"/>
              </w:rPr>
              <w:t>Обеспечения учебным оборудованием, техническими средствами обучения всех видов учебных занятий, учебной практики, аттестаций</w:t>
            </w:r>
            <w:r>
              <w:rPr>
                <w:rFonts w:hint="default" w:ascii="Times New Roman" w:hAnsi="Times New Roman" w:eastAsia="Times New Roman"/>
                <w:sz w:val="24"/>
                <w:szCs w:val="24"/>
                <w:lang w:val="en-US" w:eastAsia="ru-RU"/>
              </w:rPr>
              <w:t>. С</w:t>
            </w:r>
            <w:r>
              <w:rPr>
                <w:rFonts w:hint="default" w:ascii="Times New Roman" w:hAnsi="Times New Roman" w:eastAsia="var(--depot-font-size-md-paragr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>оздание условий, приближ</w:t>
            </w:r>
            <w:r>
              <w:rPr>
                <w:rFonts w:hint="default" w:ascii="Times New Roman" w:hAnsi="Times New Roman" w:eastAsia="var(--depot-font-size-md-paragr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ru-RU"/>
              </w:rPr>
              <w:t>е</w:t>
            </w:r>
            <w:r>
              <w:rPr>
                <w:rFonts w:hint="default" w:ascii="Times New Roman" w:hAnsi="Times New Roman" w:eastAsia="var(--depot-font-size-md-paragr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>нных к профессиональной деятельности</w:t>
            </w:r>
            <w:r>
              <w:rPr>
                <w:rFonts w:hint="default" w:ascii="Times New Roman" w:hAnsi="Times New Roman" w:eastAsia="var(--depot-font-size-md-paragr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ru-RU"/>
              </w:rPr>
              <w:t xml:space="preserve"> </w:t>
            </w:r>
            <w:r>
              <w:rPr>
                <w:rFonts w:hint="default" w:ascii="Times New Roman" w:hAnsi="Times New Roman" w:eastAsia="var(--depot-font-size-md-paragr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>для освоения профессиональных образовательных программ</w:t>
            </w:r>
            <w:r>
              <w:rPr>
                <w:rFonts w:hint="default" w:ascii="Times New Roman" w:hAnsi="Times New Roman" w:eastAsia="var(--depot-font-size-md-paragr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ru-RU"/>
              </w:rPr>
              <w:t>.</w:t>
            </w:r>
          </w:p>
        </w:tc>
        <w:tc>
          <w:tcPr>
            <w:tcW w:w="2724" w:type="dxa"/>
          </w:tcPr>
          <w:p w14:paraId="2E170A3E">
            <w:pPr>
              <w:spacing w:after="0" w:line="240" w:lineRule="auto"/>
              <w:jc w:val="left"/>
              <w:rPr>
                <w:rFonts w:hint="default" w:ascii="Times New Roman" w:hAnsi="Times New Roman" w:eastAsia="Times New Roman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/>
                <w:sz w:val="24"/>
                <w:szCs w:val="24"/>
                <w:lang w:val="en-US" w:eastAsia="ru-RU"/>
              </w:rPr>
              <w:t>Специалист по учебно</w:t>
            </w:r>
          </w:p>
          <w:p w14:paraId="09801ECC">
            <w:pPr>
              <w:spacing w:after="0" w:line="240" w:lineRule="auto"/>
              <w:jc w:val="left"/>
              <w:rPr>
                <w:rFonts w:hint="default" w:ascii="Times New Roman" w:hAnsi="Times New Roman" w:eastAsia="Times New Roman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/>
                <w:sz w:val="24"/>
                <w:szCs w:val="24"/>
                <w:lang w:val="en-US" w:eastAsia="ru-RU"/>
              </w:rPr>
              <w:t xml:space="preserve">методической работе кафедры </w:t>
            </w:r>
          </w:p>
          <w:p w14:paraId="101D5B11">
            <w:pPr>
              <w:spacing w:after="0" w:line="240" w:lineRule="auto"/>
              <w:jc w:val="left"/>
              <w:rPr>
                <w:rFonts w:hint="default" w:ascii="Times New Roman" w:hAnsi="Times New Roman" w:eastAsia="Times New Roman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/>
                <w:sz w:val="24"/>
                <w:szCs w:val="24"/>
                <w:lang w:val="en-US" w:eastAsia="ru-RU"/>
              </w:rPr>
              <w:t xml:space="preserve">психологии и социальной </w:t>
            </w:r>
          </w:p>
          <w:p w14:paraId="3270CDFF"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/>
                <w:sz w:val="24"/>
                <w:szCs w:val="24"/>
                <w:lang w:val="en-US" w:eastAsia="ru-RU"/>
              </w:rPr>
              <w:t xml:space="preserve">педагогики, Белоус А.В. </w:t>
            </w:r>
          </w:p>
        </w:tc>
      </w:tr>
    </w:tbl>
    <w:p w14:paraId="54EDEC40">
      <w:pPr>
        <w:spacing w:after="0"/>
        <w:jc w:val="center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bookmarkStart w:id="0" w:name="_GoBack"/>
      <w:bookmarkEnd w:id="0"/>
    </w:p>
    <w:p w14:paraId="23F8C957">
      <w:pPr>
        <w:spacing w:after="0"/>
        <w:jc w:val="center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</w:p>
    <w:p w14:paraId="3BD83436">
      <w:pPr>
        <w:spacing w:after="0"/>
      </w:pPr>
    </w:p>
    <w:p w14:paraId="5ED3262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Научно-исследовательские базы для осуществления научной деятельности, с которыми заключены договора о сотрудничестве</w:t>
      </w:r>
    </w:p>
    <w:p w14:paraId="247219A3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4"/>
        <w:tblW w:w="15452" w:type="dxa"/>
        <w:tblInd w:w="-28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6"/>
        <w:gridCol w:w="1641"/>
        <w:gridCol w:w="4244"/>
        <w:gridCol w:w="2086"/>
        <w:gridCol w:w="2866"/>
        <w:gridCol w:w="4099"/>
      </w:tblGrid>
      <w:tr w14:paraId="1A4B42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6" w:type="dxa"/>
          </w:tcPr>
          <w:p w14:paraId="560FCB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1641" w:type="dxa"/>
          </w:tcPr>
          <w:p w14:paraId="36EBAD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Номер договора</w:t>
            </w:r>
          </w:p>
        </w:tc>
        <w:tc>
          <w:tcPr>
            <w:tcW w:w="4244" w:type="dxa"/>
          </w:tcPr>
          <w:p w14:paraId="0A753D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Название учреждения</w:t>
            </w:r>
          </w:p>
        </w:tc>
        <w:tc>
          <w:tcPr>
            <w:tcW w:w="2086" w:type="dxa"/>
          </w:tcPr>
          <w:p w14:paraId="4ECCB0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Руководитель учреждения </w:t>
            </w:r>
          </w:p>
        </w:tc>
        <w:tc>
          <w:tcPr>
            <w:tcW w:w="2866" w:type="dxa"/>
          </w:tcPr>
          <w:p w14:paraId="1D8F98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Срок действия договора</w:t>
            </w:r>
          </w:p>
        </w:tc>
        <w:tc>
          <w:tcPr>
            <w:tcW w:w="4099" w:type="dxa"/>
          </w:tcPr>
          <w:p w14:paraId="28D54F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Адрес профильной организации </w:t>
            </w:r>
          </w:p>
        </w:tc>
      </w:tr>
      <w:tr w14:paraId="33DB44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6" w:type="dxa"/>
          </w:tcPr>
          <w:p w14:paraId="545410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641" w:type="dxa"/>
          </w:tcPr>
          <w:p w14:paraId="380385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2022-03-12</w:t>
            </w:r>
          </w:p>
        </w:tc>
        <w:tc>
          <w:tcPr>
            <w:tcW w:w="4244" w:type="dxa"/>
          </w:tcPr>
          <w:p w14:paraId="7A28BD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ГБУ ДПО СО "Региональный социопсихологический центр"</w:t>
            </w:r>
          </w:p>
        </w:tc>
        <w:tc>
          <w:tcPr>
            <w:tcW w:w="2086" w:type="dxa"/>
          </w:tcPr>
          <w:p w14:paraId="07F076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Т.Н. Клюева</w:t>
            </w:r>
          </w:p>
        </w:tc>
        <w:tc>
          <w:tcPr>
            <w:tcW w:w="2866" w:type="dxa"/>
          </w:tcPr>
          <w:p w14:paraId="20F8AB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01.03.2022</w:t>
            </w:r>
          </w:p>
          <w:p w14:paraId="2EF710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бессрочно</w:t>
            </w:r>
          </w:p>
        </w:tc>
        <w:tc>
          <w:tcPr>
            <w:tcW w:w="4099" w:type="dxa"/>
          </w:tcPr>
          <w:p w14:paraId="574CAE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г.Самара, ул.Металлистов, д.61 А</w:t>
            </w:r>
          </w:p>
        </w:tc>
      </w:tr>
      <w:tr w14:paraId="5A6BE7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6" w:type="dxa"/>
          </w:tcPr>
          <w:p w14:paraId="7DE720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641" w:type="dxa"/>
          </w:tcPr>
          <w:p w14:paraId="26C586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2022-05-06</w:t>
            </w:r>
          </w:p>
        </w:tc>
        <w:tc>
          <w:tcPr>
            <w:tcW w:w="4244" w:type="dxa"/>
          </w:tcPr>
          <w:p w14:paraId="02B9B5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ГАУ СО "Спортивная школа олимпийского резерва №6"</w:t>
            </w:r>
          </w:p>
        </w:tc>
        <w:tc>
          <w:tcPr>
            <w:tcW w:w="2086" w:type="dxa"/>
          </w:tcPr>
          <w:p w14:paraId="298170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А.А.Белов</w:t>
            </w:r>
          </w:p>
        </w:tc>
        <w:tc>
          <w:tcPr>
            <w:tcW w:w="2866" w:type="dxa"/>
          </w:tcPr>
          <w:p w14:paraId="65C269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11.05.2022 - 31.08.2027</w:t>
            </w:r>
          </w:p>
        </w:tc>
        <w:tc>
          <w:tcPr>
            <w:tcW w:w="4099" w:type="dxa"/>
          </w:tcPr>
          <w:p w14:paraId="6E5BFF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г.Самара, ул.Спортивная, д.4</w:t>
            </w:r>
          </w:p>
        </w:tc>
      </w:tr>
      <w:tr w14:paraId="022692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6" w:type="dxa"/>
          </w:tcPr>
          <w:p w14:paraId="78AF967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641" w:type="dxa"/>
          </w:tcPr>
          <w:p w14:paraId="032C77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532-02-23</w:t>
            </w:r>
          </w:p>
        </w:tc>
        <w:tc>
          <w:tcPr>
            <w:tcW w:w="4244" w:type="dxa"/>
          </w:tcPr>
          <w:p w14:paraId="5BEA7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"Школа №154 с углубленным изучением отдельных предметов" г.о. Самара</w:t>
            </w:r>
          </w:p>
        </w:tc>
        <w:tc>
          <w:tcPr>
            <w:tcW w:w="2086" w:type="dxa"/>
          </w:tcPr>
          <w:p w14:paraId="4DD1E3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Н.Н. Корнилова</w:t>
            </w:r>
          </w:p>
        </w:tc>
        <w:tc>
          <w:tcPr>
            <w:tcW w:w="2866" w:type="dxa"/>
          </w:tcPr>
          <w:p w14:paraId="080D90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11.01.2021 - 10.01.2026</w:t>
            </w:r>
          </w:p>
        </w:tc>
        <w:tc>
          <w:tcPr>
            <w:tcW w:w="4099" w:type="dxa"/>
          </w:tcPr>
          <w:p w14:paraId="0B7427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Самара, ул. Солнечная, 23</w:t>
            </w:r>
          </w:p>
        </w:tc>
      </w:tr>
      <w:tr w14:paraId="6E0079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6" w:type="dxa"/>
          </w:tcPr>
          <w:p w14:paraId="1CC09C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1641" w:type="dxa"/>
          </w:tcPr>
          <w:p w14:paraId="24329B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2022-10-04</w:t>
            </w:r>
          </w:p>
        </w:tc>
        <w:tc>
          <w:tcPr>
            <w:tcW w:w="4244" w:type="dxa"/>
          </w:tcPr>
          <w:p w14:paraId="447B8B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"Проектная школа - Самара"</w:t>
            </w:r>
          </w:p>
        </w:tc>
        <w:tc>
          <w:tcPr>
            <w:tcW w:w="2086" w:type="dxa"/>
          </w:tcPr>
          <w:p w14:paraId="52A444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Е.Е.Миронов</w:t>
            </w:r>
          </w:p>
        </w:tc>
        <w:tc>
          <w:tcPr>
            <w:tcW w:w="2866" w:type="dxa"/>
          </w:tcPr>
          <w:p w14:paraId="02F45F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06.10.2022 - 31.08.2027</w:t>
            </w:r>
          </w:p>
        </w:tc>
        <w:tc>
          <w:tcPr>
            <w:tcW w:w="4099" w:type="dxa"/>
          </w:tcPr>
          <w:p w14:paraId="73F08A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г.Самара, ул.Главная, д.3</w:t>
            </w:r>
          </w:p>
        </w:tc>
      </w:tr>
      <w:tr w14:paraId="4EA876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6" w:type="dxa"/>
          </w:tcPr>
          <w:p w14:paraId="233A58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1641" w:type="dxa"/>
          </w:tcPr>
          <w:p w14:paraId="105CB6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2022-03-29</w:t>
            </w:r>
          </w:p>
        </w:tc>
        <w:tc>
          <w:tcPr>
            <w:tcW w:w="4244" w:type="dxa"/>
          </w:tcPr>
          <w:p w14:paraId="4FC23C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Оздоровительный комплекс "Березка" Тольяттинского ЛПУМГ ООО "Газпром трансгаз Самара"</w:t>
            </w:r>
          </w:p>
        </w:tc>
        <w:tc>
          <w:tcPr>
            <w:tcW w:w="2086" w:type="dxa"/>
          </w:tcPr>
          <w:p w14:paraId="69A000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Е.А.Головчинская</w:t>
            </w:r>
          </w:p>
        </w:tc>
        <w:tc>
          <w:tcPr>
            <w:tcW w:w="2866" w:type="dxa"/>
          </w:tcPr>
          <w:p w14:paraId="3A39C4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25.03.2022 -31.08.2027</w:t>
            </w:r>
          </w:p>
        </w:tc>
        <w:tc>
          <w:tcPr>
            <w:tcW w:w="4099" w:type="dxa"/>
          </w:tcPr>
          <w:p w14:paraId="553433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Самарская область, Ставропольский район, с.Пискалы, ул.Лесная, д.11</w:t>
            </w:r>
          </w:p>
        </w:tc>
      </w:tr>
      <w:tr w14:paraId="740FB5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6" w:type="dxa"/>
          </w:tcPr>
          <w:p w14:paraId="7197ED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1641" w:type="dxa"/>
          </w:tcPr>
          <w:p w14:paraId="6C6DCD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2022-11-20</w:t>
            </w:r>
          </w:p>
        </w:tc>
        <w:tc>
          <w:tcPr>
            <w:tcW w:w="4244" w:type="dxa"/>
          </w:tcPr>
          <w:p w14:paraId="4B6940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АНО ОДО "Центр развития ребенка-детский сад "Пространство плюс"</w:t>
            </w:r>
          </w:p>
        </w:tc>
        <w:tc>
          <w:tcPr>
            <w:tcW w:w="2086" w:type="dxa"/>
          </w:tcPr>
          <w:p w14:paraId="1FEDF6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Л.В.Годунова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866" w:type="dxa"/>
          </w:tcPr>
          <w:p w14:paraId="070EFF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15.11.2022 - 31.08.2027</w:t>
            </w:r>
          </w:p>
        </w:tc>
        <w:tc>
          <w:tcPr>
            <w:tcW w:w="4099" w:type="dxa"/>
          </w:tcPr>
          <w:p w14:paraId="656BCF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г.Самара, ул.Съездовская, д.11</w:t>
            </w:r>
          </w:p>
        </w:tc>
      </w:tr>
    </w:tbl>
    <w:p w14:paraId="7EE9B0E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sectPr>
      <w:pgSz w:w="11906" w:h="16838"/>
      <w:pgMar w:top="1134" w:right="850" w:bottom="1134" w:left="85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var(--depot-font-size-md-paragr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30F89A6"/>
    <w:multiLevelType w:val="multilevel"/>
    <w:tmpl w:val="F30F89A6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/>
        <w:sz w:val="20"/>
      </w:rPr>
    </w:lvl>
    <w:lvl w:ilvl="1" w:tentative="0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hint="default" w:ascii="Symbol" w:hAnsi="Symbol" w:cs="Symbol"/>
        <w:sz w:val="20"/>
      </w:rPr>
    </w:lvl>
    <w:lvl w:ilvl="2" w:tentative="0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hint="default" w:ascii="Symbol" w:hAnsi="Symbol" w:cs="Symbol"/>
        <w:sz w:val="20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 w:cs="Symbol"/>
        <w:sz w:val="20"/>
      </w:rPr>
    </w:lvl>
    <w:lvl w:ilvl="4" w:tentative="0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hint="default" w:ascii="Symbol" w:hAnsi="Symbol" w:cs="Symbol"/>
        <w:sz w:val="20"/>
      </w:rPr>
    </w:lvl>
    <w:lvl w:ilvl="5" w:tentative="0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hint="default" w:ascii="Symbol" w:hAnsi="Symbol" w:cs="Symbol"/>
        <w:sz w:val="20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 w:cs="Symbol"/>
        <w:sz w:val="20"/>
      </w:rPr>
    </w:lvl>
    <w:lvl w:ilvl="7" w:tentative="0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hint="default" w:ascii="Symbol" w:hAnsi="Symbol" w:cs="Symbol"/>
        <w:sz w:val="20"/>
      </w:rPr>
    </w:lvl>
    <w:lvl w:ilvl="8" w:tentative="0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hint="default" w:ascii="Symbol" w:hAnsi="Symbol" w:cs="Symbol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2DCA"/>
    <w:rsid w:val="004073D7"/>
    <w:rsid w:val="005670E3"/>
    <w:rsid w:val="006106EF"/>
    <w:rsid w:val="00C83CAA"/>
    <w:rsid w:val="00D833B6"/>
    <w:rsid w:val="00DF0535"/>
    <w:rsid w:val="00EE2DCA"/>
    <w:rsid w:val="00F60A3C"/>
    <w:rsid w:val="1A19705E"/>
    <w:rsid w:val="7CA8563E"/>
    <w:rsid w:val="7E6252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5">
    <w:name w:val="Table Paragraph"/>
    <w:basedOn w:val="1"/>
    <w:qFormat/>
    <w:uiPriority w:val="1"/>
    <w:pPr>
      <w:widowControl w:val="0"/>
      <w:autoSpaceDE w:val="0"/>
      <w:autoSpaceDN w:val="0"/>
      <w:spacing w:after="0" w:line="240" w:lineRule="auto"/>
      <w:ind w:left="106"/>
    </w:pPr>
    <w:rPr>
      <w:rFonts w:ascii="Times New Roman" w:hAnsi="Times New Roman" w:eastAsia="Times New Roman" w:cs="Times New Roman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262</Words>
  <Characters>1495</Characters>
  <Lines>12</Lines>
  <Paragraphs>3</Paragraphs>
  <TotalTime>0</TotalTime>
  <ScaleCrop>false</ScaleCrop>
  <LinksUpToDate>false</LinksUpToDate>
  <CharactersWithSpaces>1754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2023-10-17T06:14:00Z</dcterms:created>
  <dc:creator>Светлана Мишина</dc:creator>
  <cp:lastModifiedBy>User</cp:lastModifiedBy>
  <dcterms:modified xsi:type="dcterms:W3CDTF">2026-02-04T06:43:38Z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04E832C88DE24080BC8181A2AA40F314_12</vt:lpwstr>
  </property>
</Properties>
</file>